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E9241" w14:textId="5B523D2A" w:rsidR="00F3141C" w:rsidRDefault="00F3141C" w:rsidP="00F3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64555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671DD" w:rsidRPr="004671DD">
        <w:rPr>
          <w:b/>
          <w:iCs/>
          <w:noProof/>
          <w:sz w:val="28"/>
        </w:rPr>
        <w:t>S3</w:t>
      </w:r>
      <w:r w:rsidR="004671DD" w:rsidRPr="004671DD">
        <w:rPr>
          <w:rFonts w:ascii="Cambria Math" w:hAnsi="Cambria Math" w:cs="Cambria Math"/>
          <w:b/>
          <w:iCs/>
          <w:noProof/>
          <w:sz w:val="28"/>
        </w:rPr>
        <w:t>‑</w:t>
      </w:r>
      <w:r w:rsidR="00044898">
        <w:rPr>
          <w:b/>
          <w:iCs/>
          <w:noProof/>
          <w:sz w:val="28"/>
        </w:rPr>
        <w:t>24</w:t>
      </w:r>
      <w:r w:rsidR="00252526">
        <w:rPr>
          <w:b/>
          <w:iCs/>
          <w:noProof/>
          <w:sz w:val="28"/>
        </w:rPr>
        <w:t>1778</w:t>
      </w:r>
    </w:p>
    <w:p w14:paraId="6F5D95D6" w14:textId="624964DD" w:rsidR="00F3141C" w:rsidRPr="004671DD" w:rsidRDefault="00645552" w:rsidP="004671DD">
      <w:pPr>
        <w:pStyle w:val="Header"/>
        <w:tabs>
          <w:tab w:val="right" w:pos="9865"/>
        </w:tabs>
        <w:rPr>
          <w:sz w:val="24"/>
        </w:rPr>
      </w:pPr>
      <w:proofErr w:type="spellStart"/>
      <w:r>
        <w:rPr>
          <w:sz w:val="24"/>
        </w:rPr>
        <w:t>Jeju</w:t>
      </w:r>
      <w:proofErr w:type="spellEnd"/>
      <w:r w:rsidR="00F3141C">
        <w:rPr>
          <w:sz w:val="24"/>
        </w:rPr>
        <w:t xml:space="preserve">, </w:t>
      </w:r>
      <w:r>
        <w:rPr>
          <w:sz w:val="24"/>
        </w:rPr>
        <w:t>Korea</w:t>
      </w:r>
      <w:r w:rsidR="00F3141C">
        <w:rPr>
          <w:sz w:val="24"/>
        </w:rPr>
        <w:t>, 2</w:t>
      </w:r>
      <w:r>
        <w:rPr>
          <w:sz w:val="24"/>
        </w:rPr>
        <w:t>0</w:t>
      </w:r>
      <w:r w:rsidR="00F3141C">
        <w:rPr>
          <w:sz w:val="24"/>
        </w:rPr>
        <w:t xml:space="preserve">th </w:t>
      </w:r>
      <w:r>
        <w:rPr>
          <w:sz w:val="24"/>
        </w:rPr>
        <w:t>–</w:t>
      </w:r>
      <w:r w:rsidR="00F3141C">
        <w:rPr>
          <w:sz w:val="24"/>
        </w:rPr>
        <w:t xml:space="preserve"> </w:t>
      </w:r>
      <w:r>
        <w:rPr>
          <w:sz w:val="24"/>
        </w:rPr>
        <w:t>24th</w:t>
      </w:r>
      <w:r w:rsidR="00F3141C">
        <w:rPr>
          <w:sz w:val="24"/>
        </w:rPr>
        <w:t xml:space="preserve"> Ma</w:t>
      </w:r>
      <w:r>
        <w:rPr>
          <w:sz w:val="24"/>
        </w:rPr>
        <w:t>y</w:t>
      </w:r>
      <w:r w:rsidR="00F3141C">
        <w:rPr>
          <w:sz w:val="24"/>
        </w:rPr>
        <w:t xml:space="preserve"> 2024</w:t>
      </w:r>
      <w:r w:rsidR="004671DD">
        <w:rPr>
          <w:sz w:val="24"/>
        </w:rPr>
        <w:tab/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49811F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1D1F">
        <w:rPr>
          <w:rFonts w:ascii="Arial" w:hAnsi="Arial" w:cs="Arial"/>
          <w:b/>
          <w:sz w:val="22"/>
          <w:szCs w:val="22"/>
        </w:rPr>
        <w:t xml:space="preserve">draft </w:t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64115" w:rsidRPr="00B64115">
        <w:rPr>
          <w:rFonts w:ascii="Arial" w:hAnsi="Arial" w:cs="Arial"/>
          <w:b/>
          <w:sz w:val="22"/>
          <w:szCs w:val="22"/>
        </w:rPr>
        <w:t xml:space="preserve">LI considerations for Study on security for PLMN hosting </w:t>
      </w:r>
      <w:proofErr w:type="gramStart"/>
      <w:r w:rsidR="00B64115" w:rsidRPr="00B64115">
        <w:rPr>
          <w:rFonts w:ascii="Arial" w:hAnsi="Arial" w:cs="Arial"/>
          <w:b/>
          <w:sz w:val="22"/>
          <w:szCs w:val="22"/>
        </w:rPr>
        <w:t>a</w:t>
      </w:r>
      <w:proofErr w:type="gramEnd"/>
      <w:r w:rsidR="00B64115" w:rsidRPr="00B64115">
        <w:rPr>
          <w:rFonts w:ascii="Arial" w:hAnsi="Arial" w:cs="Arial"/>
          <w:b/>
          <w:sz w:val="22"/>
          <w:szCs w:val="22"/>
        </w:rPr>
        <w:t xml:space="preserve"> NPN</w:t>
      </w:r>
    </w:p>
    <w:p w14:paraId="0947F3C8" w14:textId="1C951419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B64115" w:rsidRPr="00B64115">
        <w:rPr>
          <w:rFonts w:ascii="Arial" w:hAnsi="Arial" w:cs="Arial"/>
          <w:b/>
          <w:bCs/>
          <w:sz w:val="22"/>
          <w:szCs w:val="22"/>
        </w:rPr>
        <w:t>s3i240294</w:t>
      </w:r>
      <w:r w:rsidR="00B64115">
        <w:rPr>
          <w:rFonts w:ascii="Arial" w:hAnsi="Arial" w:cs="Arial"/>
          <w:b/>
          <w:bCs/>
          <w:sz w:val="22"/>
          <w:szCs w:val="22"/>
        </w:rPr>
        <w:t>)</w:t>
      </w:r>
      <w:r w:rsidR="00B64115" w:rsidRPr="00B64115">
        <w:rPr>
          <w:rFonts w:ascii="Arial" w:hAnsi="Arial" w:cs="Arial"/>
          <w:b/>
          <w:bCs/>
          <w:sz w:val="22"/>
          <w:szCs w:val="22"/>
        </w:rPr>
        <w:t xml:space="preserve"> LI considerations for TR 33.757 "Study on security for PLMN hosting </w:t>
      </w:r>
      <w:proofErr w:type="gramStart"/>
      <w:r w:rsidR="00B64115" w:rsidRPr="00B64115">
        <w:rPr>
          <w:rFonts w:ascii="Arial" w:hAnsi="Arial" w:cs="Arial"/>
          <w:b/>
          <w:bCs/>
          <w:sz w:val="22"/>
          <w:szCs w:val="22"/>
        </w:rPr>
        <w:t>a</w:t>
      </w:r>
      <w:proofErr w:type="gramEnd"/>
      <w:r w:rsidR="00B64115" w:rsidRPr="00B64115">
        <w:rPr>
          <w:rFonts w:ascii="Arial" w:hAnsi="Arial" w:cs="Arial"/>
          <w:b/>
          <w:bCs/>
          <w:sz w:val="22"/>
          <w:szCs w:val="22"/>
        </w:rPr>
        <w:t xml:space="preserve"> NPN</w:t>
      </w:r>
    </w:p>
    <w:p w14:paraId="2C6E4D6E" w14:textId="5CF4E5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</w:t>
      </w:r>
      <w:r w:rsidR="006455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1D1347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4115" w:rsidRPr="00B64115">
        <w:rPr>
          <w:rFonts w:ascii="Arial" w:hAnsi="Arial" w:cs="Arial"/>
          <w:b/>
          <w:bCs/>
          <w:sz w:val="22"/>
          <w:szCs w:val="22"/>
        </w:rPr>
        <w:t>PLMNNPN_SEC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C30F7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F8755D" w:rsidRPr="00F15076">
        <w:rPr>
          <w:rFonts w:ascii="Arial" w:hAnsi="Arial" w:cs="Arial"/>
          <w:b/>
          <w:sz w:val="22"/>
          <w:szCs w:val="22"/>
        </w:rPr>
        <w:t>SA</w:t>
      </w:r>
      <w:r w:rsidR="00A64D9F" w:rsidRPr="00F15076">
        <w:rPr>
          <w:rFonts w:ascii="Arial" w:hAnsi="Arial" w:cs="Arial"/>
          <w:b/>
          <w:sz w:val="22"/>
          <w:szCs w:val="22"/>
        </w:rPr>
        <w:t>3</w:t>
      </w:r>
    </w:p>
    <w:p w14:paraId="2548326B" w14:textId="7A2212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</w:t>
      </w:r>
      <w:r w:rsidR="00645552">
        <w:rPr>
          <w:rFonts w:ascii="Arial" w:hAnsi="Arial" w:cs="Arial"/>
          <w:b/>
          <w:bCs/>
          <w:sz w:val="22"/>
          <w:szCs w:val="22"/>
        </w:rPr>
        <w:t>3-LI</w:t>
      </w:r>
    </w:p>
    <w:p w14:paraId="5DC2ED77" w14:textId="23B662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5552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50DBDD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5552">
        <w:rPr>
          <w:rFonts w:ascii="Arial" w:hAnsi="Arial" w:cs="Arial"/>
          <w:b/>
          <w:bCs/>
          <w:sz w:val="22"/>
          <w:szCs w:val="22"/>
        </w:rPr>
        <w:t>Gino Scribano</w:t>
      </w:r>
      <w:r w:rsidR="00F143FD">
        <w:rPr>
          <w:rFonts w:ascii="Arial" w:hAnsi="Arial" w:cs="Arial"/>
          <w:b/>
          <w:bCs/>
          <w:sz w:val="22"/>
          <w:szCs w:val="22"/>
        </w:rPr>
        <w:t>, Johns Hopkins University Applied Physics Laboratory</w:t>
      </w:r>
    </w:p>
    <w:p w14:paraId="2F9E069A" w14:textId="2FF462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45552">
        <w:rPr>
          <w:rFonts w:ascii="Arial" w:hAnsi="Arial" w:cs="Arial"/>
          <w:b/>
          <w:bCs/>
          <w:sz w:val="22"/>
          <w:szCs w:val="22"/>
        </w:rPr>
        <w:t>Gino.Scribano@jhuapl.edu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070F6C5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B64115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3D015C4" w:rsidR="00B97703" w:rsidRPr="007C2DB3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7C2DB3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9F12AD" w:rsidRPr="007C2DB3">
        <w:rPr>
          <w:rFonts w:ascii="Arial" w:hAnsi="Arial" w:cs="Arial"/>
          <w:b/>
        </w:rPr>
        <w:t>N</w:t>
      </w:r>
      <w:r w:rsidR="004C045D">
        <w:rPr>
          <w:rFonts w:ascii="Arial" w:hAnsi="Arial" w:cs="Arial"/>
          <w:b/>
        </w:rPr>
        <w:t>/</w:t>
      </w:r>
      <w:r w:rsidR="00645552" w:rsidRPr="007C2DB3">
        <w:rPr>
          <w:rFonts w:ascii="Arial" w:hAnsi="Arial" w:cs="Arial"/>
          <w:b/>
        </w:rPr>
        <w:t>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F233D1" w14:textId="77777777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SA3 thanks SA3-LI for providing Lawful Intercept considerations for TR 33.757.</w:t>
      </w:r>
    </w:p>
    <w:p w14:paraId="06BAA73B" w14:textId="12647423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 xml:space="preserve">SA3 would like to inform SA3-LI that solution characteristics which </w:t>
      </w:r>
      <w:r w:rsidR="006A6503">
        <w:rPr>
          <w:rFonts w:ascii="Arial" w:hAnsi="Arial" w:cs="Arial"/>
          <w:lang w:val="en-US"/>
        </w:rPr>
        <w:t>may</w:t>
      </w:r>
      <w:r w:rsidRPr="001D2917">
        <w:rPr>
          <w:rFonts w:ascii="Arial" w:hAnsi="Arial" w:cs="Arial"/>
          <w:lang w:val="en-US"/>
        </w:rPr>
        <w:t xml:space="preserve"> be relevant for supporting the LI requirements will be considered in solution descriptions and solution evaluations. Examples of solution characteristics</w:t>
      </w:r>
      <w:r w:rsidR="006A6503">
        <w:rPr>
          <w:rFonts w:ascii="Arial" w:hAnsi="Arial" w:cs="Arial"/>
          <w:lang w:val="en-US"/>
        </w:rPr>
        <w:t xml:space="preserve"> relevant for supporting LI</w:t>
      </w:r>
      <w:r w:rsidRPr="001D2917">
        <w:rPr>
          <w:rFonts w:ascii="Arial" w:hAnsi="Arial" w:cs="Arial"/>
          <w:lang w:val="en-US"/>
        </w:rPr>
        <w:t xml:space="preserve"> are:</w:t>
      </w:r>
    </w:p>
    <w:p w14:paraId="41AE2ECB" w14:textId="77777777" w:rsidR="001D2917" w:rsidRPr="001D2917" w:rsidRDefault="001D2917" w:rsidP="001D2917">
      <w:pPr>
        <w:pStyle w:val="B1"/>
        <w:numPr>
          <w:ilvl w:val="0"/>
          <w:numId w:val="9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UE Identifiers obfuscation,</w:t>
      </w:r>
    </w:p>
    <w:p w14:paraId="5245E99A" w14:textId="77777777" w:rsidR="001D2917" w:rsidRPr="001D2917" w:rsidRDefault="001D2917" w:rsidP="001D2917">
      <w:pPr>
        <w:pStyle w:val="B1"/>
        <w:numPr>
          <w:ilvl w:val="0"/>
          <w:numId w:val="9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NF Identifiers obfuscation,</w:t>
      </w:r>
    </w:p>
    <w:p w14:paraId="5F1F9A33" w14:textId="77777777" w:rsidR="001D2917" w:rsidRPr="001D2917" w:rsidRDefault="001D2917" w:rsidP="001D2917">
      <w:pPr>
        <w:pStyle w:val="B1"/>
        <w:numPr>
          <w:ilvl w:val="0"/>
          <w:numId w:val="9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Application Identifiers obfuscation,</w:t>
      </w:r>
    </w:p>
    <w:p w14:paraId="5A6B8DE3" w14:textId="77777777" w:rsidR="001D2917" w:rsidRPr="001D2917" w:rsidRDefault="001D2917" w:rsidP="001D2917">
      <w:pPr>
        <w:pStyle w:val="B1"/>
        <w:numPr>
          <w:ilvl w:val="0"/>
          <w:numId w:val="9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Application Message obfuscation,</w:t>
      </w:r>
    </w:p>
    <w:p w14:paraId="6B2F24DD" w14:textId="77777777" w:rsidR="001D2917" w:rsidRPr="001D2917" w:rsidRDefault="001D2917" w:rsidP="001D2917">
      <w:pPr>
        <w:pStyle w:val="B1"/>
        <w:numPr>
          <w:ilvl w:val="0"/>
          <w:numId w:val="9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Access Control policy enforcement (e.g., for UEs, NFs, Application Endpoints, and Application Messages), and</w:t>
      </w:r>
    </w:p>
    <w:p w14:paraId="0AA6259A" w14:textId="77777777" w:rsidR="001D2917" w:rsidRPr="001D2917" w:rsidRDefault="001D2917" w:rsidP="001D2917">
      <w:pPr>
        <w:pStyle w:val="B1"/>
        <w:numPr>
          <w:ilvl w:val="0"/>
          <w:numId w:val="9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Impacts on procedures which may be limited by security controls (e.g., limitations on NF selection procedures).</w:t>
      </w:r>
    </w:p>
    <w:p w14:paraId="22FD4D67" w14:textId="7EC0B7D6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 xml:space="preserve">SA3 would like to provide comments and </w:t>
      </w:r>
      <w:r w:rsidR="006A6503">
        <w:rPr>
          <w:rFonts w:ascii="Arial" w:hAnsi="Arial" w:cs="Arial"/>
          <w:lang w:val="en-US"/>
        </w:rPr>
        <w:t>request</w:t>
      </w:r>
      <w:r w:rsidRPr="001D2917">
        <w:rPr>
          <w:rFonts w:ascii="Arial" w:hAnsi="Arial" w:cs="Arial"/>
          <w:lang w:val="en-US"/>
        </w:rPr>
        <w:t>s regarding the following Key Issues identified in TR 33.757:</w:t>
      </w:r>
    </w:p>
    <w:p w14:paraId="6A8F34B1" w14:textId="77777777" w:rsidR="001D2917" w:rsidRPr="001D2917" w:rsidRDefault="001D2917" w:rsidP="001D2917">
      <w:pPr>
        <w:pStyle w:val="B1"/>
        <w:ind w:left="0" w:firstLine="0"/>
        <w:rPr>
          <w:rFonts w:ascii="Arial" w:hAnsi="Arial" w:cs="Arial"/>
          <w:u w:val="single"/>
          <w:lang w:val="en-US"/>
        </w:rPr>
      </w:pPr>
      <w:r w:rsidRPr="001D2917">
        <w:rPr>
          <w:rFonts w:ascii="Arial" w:hAnsi="Arial" w:cs="Arial"/>
          <w:u w:val="single"/>
          <w:lang w:val="en-US"/>
        </w:rPr>
        <w:t>Key Issue #1 - "Security for dedicated UPF interacting with PLMN through N4 interface"</w:t>
      </w:r>
    </w:p>
    <w:p w14:paraId="12E5670F" w14:textId="77777777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 xml:space="preserve">SA3 thanks SA3-LI for informing that PLMN and PNI-NPN may have obligations to trigger interception across the domain boundary in certain architecture options. </w:t>
      </w:r>
    </w:p>
    <w:p w14:paraId="05AF6E7D" w14:textId="77777777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In scenarios where an SMF within the hosting PLMN’s domain is controlling a UPF in the PNI-NPN domain via N4, SA3 would like to inform SA3-LI that solutions may require the SMF to select and establish communications with the UPF via proxies or gateways which perform intermediate topology translations and/or access control policy enforcement.</w:t>
      </w:r>
    </w:p>
    <w:p w14:paraId="362E6230" w14:textId="77777777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SA3 would like to ask SA3-LI if there are any specific LI issues that would prevent adoption of any of the following proxy/gateway architectures:</w:t>
      </w:r>
    </w:p>
    <w:p w14:paraId="2C79AECB" w14:textId="77777777" w:rsidR="001D2917" w:rsidRPr="001D2917" w:rsidRDefault="001D2917" w:rsidP="001D2917">
      <w:pPr>
        <w:pStyle w:val="B1"/>
        <w:numPr>
          <w:ilvl w:val="0"/>
          <w:numId w:val="8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lastRenderedPageBreak/>
        <w:t>Proxy/gateway located only in the PLMN operational domain,</w:t>
      </w:r>
    </w:p>
    <w:p w14:paraId="5333760A" w14:textId="77777777" w:rsidR="001D2917" w:rsidRPr="001D2917" w:rsidRDefault="001D2917" w:rsidP="001D2917">
      <w:pPr>
        <w:pStyle w:val="B1"/>
        <w:numPr>
          <w:ilvl w:val="0"/>
          <w:numId w:val="8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Proxy/gateway located only in the PNI-NPN operational domain,</w:t>
      </w:r>
    </w:p>
    <w:p w14:paraId="784444BB" w14:textId="77777777" w:rsidR="001D2917" w:rsidRPr="001D2917" w:rsidRDefault="001D2917" w:rsidP="001D2917">
      <w:pPr>
        <w:pStyle w:val="B1"/>
        <w:numPr>
          <w:ilvl w:val="0"/>
          <w:numId w:val="8"/>
        </w:numPr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Proxy/gateway located in both the PLMN domain and in the PNI-NPN operational domain.</w:t>
      </w:r>
    </w:p>
    <w:p w14:paraId="42E55201" w14:textId="77777777" w:rsidR="006A6503" w:rsidRDefault="006A6503" w:rsidP="001D2917">
      <w:pPr>
        <w:pStyle w:val="B1"/>
        <w:ind w:left="0" w:firstLine="0"/>
        <w:rPr>
          <w:rFonts w:ascii="Arial" w:hAnsi="Arial" w:cs="Arial"/>
          <w:u w:val="single"/>
          <w:lang w:val="en-US"/>
        </w:rPr>
      </w:pPr>
    </w:p>
    <w:p w14:paraId="6E0DB7BC" w14:textId="32C822A1" w:rsidR="001D2917" w:rsidRPr="001D2917" w:rsidRDefault="001D2917" w:rsidP="001D2917">
      <w:pPr>
        <w:pStyle w:val="B1"/>
        <w:ind w:left="0" w:firstLine="0"/>
        <w:rPr>
          <w:rFonts w:ascii="Arial" w:hAnsi="Arial" w:cs="Arial"/>
          <w:u w:val="single"/>
          <w:lang w:val="en-US"/>
        </w:rPr>
      </w:pPr>
      <w:r w:rsidRPr="001D2917">
        <w:rPr>
          <w:rFonts w:ascii="Arial" w:hAnsi="Arial" w:cs="Arial"/>
          <w:u w:val="single"/>
          <w:lang w:val="en-US"/>
        </w:rPr>
        <w:t>Key Issue #3, SUPI privacy in a PLMN-hosted NPN</w:t>
      </w:r>
    </w:p>
    <w:p w14:paraId="1F4EA69A" w14:textId="77777777" w:rsidR="001D2917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 xml:space="preserve">SA3 thanks LSA3-LI for informing that SUPI privacy in a PNI-NPN may conflict with requirement R6.2-10 in TS 33.126, which requires that networks shall be able to support identification and interception of traffic by long-term identifiers including SUPI, regardless of whether the network is private or public. </w:t>
      </w:r>
    </w:p>
    <w:p w14:paraId="33D65609" w14:textId="151A0BC2" w:rsidR="008B0F1F" w:rsidRPr="001D2917" w:rsidRDefault="001D2917" w:rsidP="001D2917">
      <w:pPr>
        <w:pStyle w:val="B1"/>
        <w:ind w:left="0" w:firstLine="0"/>
        <w:rPr>
          <w:rFonts w:ascii="Arial" w:hAnsi="Arial" w:cs="Arial"/>
          <w:lang w:val="en-US"/>
        </w:rPr>
      </w:pPr>
      <w:r w:rsidRPr="001D2917">
        <w:rPr>
          <w:rFonts w:ascii="Arial" w:hAnsi="Arial" w:cs="Arial"/>
          <w:lang w:val="en-US"/>
        </w:rPr>
        <w:t>SA3 agrees that solutions which provide SUPI privacy in a PNI-NPN should be clearly identified as conditional to enable compliance with LI/regulatory obligations as per requirement R6.2-10 in TS 33.126.</w:t>
      </w:r>
    </w:p>
    <w:p w14:paraId="2CB7BB9E" w14:textId="77777777" w:rsidR="001D2917" w:rsidRDefault="001D2917" w:rsidP="008819E2">
      <w:pPr>
        <w:pStyle w:val="B1"/>
        <w:ind w:left="0" w:firstLine="0"/>
        <w:rPr>
          <w:rFonts w:ascii="Arial" w:hAnsi="Arial" w:cs="Arial"/>
          <w:bCs/>
          <w:color w:val="000000" w:themeColor="text1"/>
        </w:rPr>
      </w:pPr>
    </w:p>
    <w:p w14:paraId="15F5FE4A" w14:textId="2341C1E2" w:rsidR="00FA78EA" w:rsidRDefault="00FA78EA" w:rsidP="008819E2">
      <w:pPr>
        <w:pStyle w:val="B1"/>
        <w:ind w:left="0" w:firstLine="0"/>
        <w:rPr>
          <w:rFonts w:ascii="Arial" w:hAnsi="Arial" w:cs="Arial"/>
        </w:rPr>
      </w:pPr>
      <w:r w:rsidRPr="000C6B70">
        <w:rPr>
          <w:rFonts w:ascii="Arial" w:hAnsi="Arial" w:cs="Arial"/>
          <w:bCs/>
          <w:color w:val="000000" w:themeColor="text1"/>
        </w:rPr>
        <w:t>SA3 kindly asks SA</w:t>
      </w:r>
      <w:r w:rsidR="00B64115">
        <w:rPr>
          <w:rFonts w:ascii="Arial" w:hAnsi="Arial" w:cs="Arial"/>
          <w:bCs/>
          <w:color w:val="000000" w:themeColor="text1"/>
        </w:rPr>
        <w:t>3-LI</w:t>
      </w:r>
      <w:r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inform SA3 if </w:t>
      </w:r>
      <w:r>
        <w:rPr>
          <w:rFonts w:ascii="Arial" w:hAnsi="Arial" w:cs="Arial"/>
          <w:bCs/>
          <w:color w:val="000000" w:themeColor="text1"/>
        </w:rPr>
        <w:t>further clarifications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are</w:t>
      </w:r>
      <w:r w:rsidRPr="000C6B70">
        <w:rPr>
          <w:rFonts w:ascii="Arial" w:hAnsi="Arial" w:cs="Arial"/>
          <w:bCs/>
          <w:color w:val="000000" w:themeColor="text1"/>
        </w:rPr>
        <w:t xml:space="preserve">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5577EBD6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F2729D">
        <w:rPr>
          <w:rFonts w:ascii="Arial" w:hAnsi="Arial" w:cs="Arial"/>
        </w:rPr>
        <w:t>3-LI</w:t>
      </w:r>
    </w:p>
    <w:p w14:paraId="066613F7" w14:textId="1E13788A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F2729D">
        <w:rPr>
          <w:rFonts w:ascii="Arial" w:hAnsi="Arial" w:cs="Arial"/>
          <w:bCs/>
          <w:color w:val="000000" w:themeColor="text1"/>
        </w:rPr>
        <w:t>3-LI</w:t>
      </w:r>
      <w:r w:rsidR="004B26D8">
        <w:rPr>
          <w:rFonts w:ascii="Arial" w:hAnsi="Arial" w:cs="Arial"/>
          <w:bCs/>
          <w:color w:val="000000" w:themeColor="text1"/>
        </w:rPr>
        <w:t xml:space="preserve"> </w:t>
      </w:r>
      <w:r w:rsidR="000C6B70" w:rsidRPr="000C6B70">
        <w:rPr>
          <w:rFonts w:ascii="Arial" w:hAnsi="Arial" w:cs="Arial"/>
          <w:bCs/>
          <w:color w:val="000000" w:themeColor="text1"/>
        </w:rPr>
        <w:t>to take the above information into account</w:t>
      </w:r>
      <w:r w:rsidR="001D2917">
        <w:rPr>
          <w:rFonts w:ascii="Arial" w:hAnsi="Arial" w:cs="Arial"/>
          <w:bCs/>
          <w:color w:val="000000" w:themeColor="text1"/>
        </w:rPr>
        <w:t xml:space="preserve">, </w:t>
      </w:r>
      <w:r w:rsidR="00CA4470">
        <w:rPr>
          <w:rFonts w:ascii="Arial" w:hAnsi="Arial" w:cs="Arial"/>
          <w:bCs/>
          <w:color w:val="000000" w:themeColor="text1"/>
        </w:rPr>
        <w:t>provide feedback on</w:t>
      </w:r>
      <w:r w:rsidR="001D2917">
        <w:rPr>
          <w:rFonts w:ascii="Arial" w:hAnsi="Arial" w:cs="Arial"/>
          <w:bCs/>
          <w:color w:val="000000" w:themeColor="text1"/>
        </w:rPr>
        <w:t xml:space="preserve"> the </w:t>
      </w:r>
      <w:r w:rsidR="00044898">
        <w:rPr>
          <w:rFonts w:ascii="Arial" w:hAnsi="Arial" w:cs="Arial"/>
          <w:bCs/>
          <w:color w:val="000000" w:themeColor="text1"/>
        </w:rPr>
        <w:t>requests</w:t>
      </w:r>
      <w:r w:rsidR="001D2917">
        <w:rPr>
          <w:rFonts w:ascii="Arial" w:hAnsi="Arial" w:cs="Arial"/>
          <w:bCs/>
          <w:color w:val="000000" w:themeColor="text1"/>
        </w:rPr>
        <w:t xml:space="preserve"> herein,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5990F" w14:textId="79180323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</w:t>
      </w:r>
      <w:r w:rsidR="00F2729D">
        <w:rPr>
          <w:rFonts w:ascii="Arial" w:hAnsi="Arial" w:cs="Arial"/>
        </w:rPr>
        <w:t>7</w:t>
      </w:r>
      <w:r w:rsidRPr="008B0F1F">
        <w:rPr>
          <w:rFonts w:ascii="Arial" w:hAnsi="Arial" w:cs="Arial"/>
        </w:rPr>
        <w:tab/>
      </w:r>
      <w:r w:rsidR="00F2729D">
        <w:rPr>
          <w:rFonts w:ascii="Arial" w:hAnsi="Arial" w:cs="Arial"/>
        </w:rPr>
        <w:tab/>
        <w:t>19</w:t>
      </w:r>
      <w:r w:rsidRPr="008B0F1F">
        <w:rPr>
          <w:rFonts w:ascii="Arial" w:hAnsi="Arial" w:cs="Arial"/>
        </w:rPr>
        <w:t xml:space="preserve"> - </w:t>
      </w:r>
      <w:r w:rsidR="00F2729D">
        <w:rPr>
          <w:rFonts w:ascii="Arial" w:hAnsi="Arial" w:cs="Arial"/>
        </w:rPr>
        <w:t>23</w:t>
      </w:r>
      <w:r w:rsidRPr="008B0F1F">
        <w:rPr>
          <w:rFonts w:ascii="Arial" w:hAnsi="Arial" w:cs="Arial"/>
        </w:rPr>
        <w:t xml:space="preserve"> </w:t>
      </w:r>
      <w:r w:rsidR="00F2729D">
        <w:rPr>
          <w:rFonts w:ascii="Arial" w:hAnsi="Arial" w:cs="Arial"/>
        </w:rPr>
        <w:t>August</w:t>
      </w:r>
      <w:r w:rsidRPr="008B0F1F">
        <w:rPr>
          <w:rFonts w:ascii="Arial" w:hAnsi="Arial" w:cs="Arial"/>
        </w:rPr>
        <w:t xml:space="preserve"> 2024</w:t>
      </w:r>
      <w:r w:rsidR="00F2729D">
        <w:rPr>
          <w:rFonts w:ascii="Arial" w:hAnsi="Arial" w:cs="Arial"/>
        </w:rPr>
        <w:tab/>
        <w:t>Maastricht, NL</w:t>
      </w:r>
    </w:p>
    <w:p w14:paraId="346DB88E" w14:textId="72DBA80A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</w:t>
      </w:r>
      <w:r w:rsidR="00F2729D">
        <w:rPr>
          <w:rFonts w:ascii="Arial" w:hAnsi="Arial" w:cs="Arial"/>
        </w:rPr>
        <w:t>8</w:t>
      </w:r>
      <w:r w:rsidRPr="008B0F1F">
        <w:rPr>
          <w:rFonts w:ascii="Arial" w:hAnsi="Arial" w:cs="Arial"/>
        </w:rPr>
        <w:tab/>
      </w:r>
      <w:r w:rsidR="008B0F1F" w:rsidRPr="008B0F1F">
        <w:rPr>
          <w:rFonts w:ascii="Arial" w:hAnsi="Arial" w:cs="Arial"/>
        </w:rPr>
        <w:tab/>
      </w:r>
      <w:r w:rsidR="00F2729D">
        <w:rPr>
          <w:rFonts w:ascii="Arial" w:hAnsi="Arial" w:cs="Arial"/>
        </w:rPr>
        <w:t>14</w:t>
      </w:r>
      <w:r w:rsidRPr="008B0F1F">
        <w:rPr>
          <w:rFonts w:ascii="Arial" w:hAnsi="Arial" w:cs="Arial"/>
        </w:rPr>
        <w:t xml:space="preserve"> - </w:t>
      </w:r>
      <w:r w:rsidR="00F2729D">
        <w:rPr>
          <w:rFonts w:ascii="Arial" w:hAnsi="Arial" w:cs="Arial"/>
        </w:rPr>
        <w:t>18</w:t>
      </w:r>
      <w:r w:rsidRPr="008B0F1F">
        <w:rPr>
          <w:rFonts w:ascii="Arial" w:hAnsi="Arial" w:cs="Arial"/>
        </w:rPr>
        <w:t xml:space="preserve"> </w:t>
      </w:r>
      <w:r w:rsidR="00F2729D">
        <w:rPr>
          <w:rFonts w:ascii="Arial" w:hAnsi="Arial" w:cs="Arial"/>
        </w:rPr>
        <w:t>October</w:t>
      </w:r>
      <w:r w:rsidRPr="008B0F1F">
        <w:rPr>
          <w:rFonts w:ascii="Arial" w:hAnsi="Arial" w:cs="Arial"/>
        </w:rPr>
        <w:t xml:space="preserve"> 2024</w:t>
      </w:r>
      <w:r w:rsidRPr="008B0F1F">
        <w:rPr>
          <w:rFonts w:ascii="Arial" w:hAnsi="Arial" w:cs="Arial"/>
        </w:rPr>
        <w:tab/>
      </w:r>
      <w:r w:rsidR="00F2729D">
        <w:rPr>
          <w:rFonts w:ascii="Arial" w:hAnsi="Arial" w:cs="Arial"/>
        </w:rPr>
        <w:t>India, IN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DF575" w14:textId="77777777" w:rsidR="008B5103" w:rsidRDefault="008B5103">
      <w:pPr>
        <w:spacing w:after="0"/>
      </w:pPr>
      <w:r>
        <w:separator/>
      </w:r>
    </w:p>
  </w:endnote>
  <w:endnote w:type="continuationSeparator" w:id="0">
    <w:p w14:paraId="5AE41BEE" w14:textId="77777777" w:rsidR="008B5103" w:rsidRDefault="008B5103">
      <w:pPr>
        <w:spacing w:after="0"/>
      </w:pPr>
      <w:r>
        <w:continuationSeparator/>
      </w:r>
    </w:p>
  </w:endnote>
  <w:endnote w:type="continuationNotice" w:id="1">
    <w:p w14:paraId="1A277956" w14:textId="77777777" w:rsidR="008B5103" w:rsidRDefault="008B5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80E33" w14:textId="77777777" w:rsidR="008B5103" w:rsidRDefault="008B5103">
      <w:pPr>
        <w:spacing w:after="0"/>
      </w:pPr>
      <w:r>
        <w:separator/>
      </w:r>
    </w:p>
  </w:footnote>
  <w:footnote w:type="continuationSeparator" w:id="0">
    <w:p w14:paraId="6E5CE2B5" w14:textId="77777777" w:rsidR="008B5103" w:rsidRDefault="008B5103">
      <w:pPr>
        <w:spacing w:after="0"/>
      </w:pPr>
      <w:r>
        <w:continuationSeparator/>
      </w:r>
    </w:p>
  </w:footnote>
  <w:footnote w:type="continuationNotice" w:id="1">
    <w:p w14:paraId="45291D8C" w14:textId="77777777" w:rsidR="008B5103" w:rsidRDefault="008B51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C5135D"/>
    <w:multiLevelType w:val="hybridMultilevel"/>
    <w:tmpl w:val="00AAB450"/>
    <w:lvl w:ilvl="0" w:tplc="964093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463A4"/>
    <w:multiLevelType w:val="hybridMultilevel"/>
    <w:tmpl w:val="97622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898"/>
    <w:rsid w:val="000449BA"/>
    <w:rsid w:val="00047BBC"/>
    <w:rsid w:val="0005369A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1115E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81376"/>
    <w:rsid w:val="00187137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2917"/>
    <w:rsid w:val="001D3B81"/>
    <w:rsid w:val="001E000A"/>
    <w:rsid w:val="001F00D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5A9"/>
    <w:rsid w:val="00232F1E"/>
    <w:rsid w:val="00233386"/>
    <w:rsid w:val="0023363D"/>
    <w:rsid w:val="00245268"/>
    <w:rsid w:val="002473B2"/>
    <w:rsid w:val="00250B1B"/>
    <w:rsid w:val="00252526"/>
    <w:rsid w:val="0025624E"/>
    <w:rsid w:val="00256D9E"/>
    <w:rsid w:val="0025726C"/>
    <w:rsid w:val="00257E16"/>
    <w:rsid w:val="00260928"/>
    <w:rsid w:val="00264E6E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2E31"/>
    <w:rsid w:val="003B36B8"/>
    <w:rsid w:val="003C2671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05B56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671DD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45D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D84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45552"/>
    <w:rsid w:val="00651D9E"/>
    <w:rsid w:val="00661115"/>
    <w:rsid w:val="00670636"/>
    <w:rsid w:val="0067431B"/>
    <w:rsid w:val="00674849"/>
    <w:rsid w:val="00692B78"/>
    <w:rsid w:val="00694F1C"/>
    <w:rsid w:val="006950B3"/>
    <w:rsid w:val="00696A4E"/>
    <w:rsid w:val="006A3614"/>
    <w:rsid w:val="006A6503"/>
    <w:rsid w:val="006B10DD"/>
    <w:rsid w:val="006B4B1B"/>
    <w:rsid w:val="006C51C9"/>
    <w:rsid w:val="006C69BB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A012B"/>
    <w:rsid w:val="007A0A5E"/>
    <w:rsid w:val="007A5F39"/>
    <w:rsid w:val="007A7E34"/>
    <w:rsid w:val="007B0E0D"/>
    <w:rsid w:val="007B4C58"/>
    <w:rsid w:val="007C2DB3"/>
    <w:rsid w:val="007C36E6"/>
    <w:rsid w:val="007C50FB"/>
    <w:rsid w:val="007D1C93"/>
    <w:rsid w:val="007D2535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2BC5"/>
    <w:rsid w:val="008A418A"/>
    <w:rsid w:val="008B0F1F"/>
    <w:rsid w:val="008B12C5"/>
    <w:rsid w:val="008B5103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7AA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256E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9F12AD"/>
    <w:rsid w:val="00A019D6"/>
    <w:rsid w:val="00A02730"/>
    <w:rsid w:val="00A03D6E"/>
    <w:rsid w:val="00A06C93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600BF"/>
    <w:rsid w:val="00B6117E"/>
    <w:rsid w:val="00B6218B"/>
    <w:rsid w:val="00B64115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C6585"/>
    <w:rsid w:val="00BD334C"/>
    <w:rsid w:val="00BD495B"/>
    <w:rsid w:val="00BE00A0"/>
    <w:rsid w:val="00BE34EF"/>
    <w:rsid w:val="00BE538E"/>
    <w:rsid w:val="00BE6B1E"/>
    <w:rsid w:val="00BF255B"/>
    <w:rsid w:val="00BF2589"/>
    <w:rsid w:val="00BF70AB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49F8"/>
    <w:rsid w:val="00C65B86"/>
    <w:rsid w:val="00C70D63"/>
    <w:rsid w:val="00C74EED"/>
    <w:rsid w:val="00C76818"/>
    <w:rsid w:val="00C9072C"/>
    <w:rsid w:val="00C932D1"/>
    <w:rsid w:val="00C94D18"/>
    <w:rsid w:val="00CA109A"/>
    <w:rsid w:val="00CA1C94"/>
    <w:rsid w:val="00CA4470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CF7F9A"/>
    <w:rsid w:val="00D031D4"/>
    <w:rsid w:val="00D102EC"/>
    <w:rsid w:val="00D14BB6"/>
    <w:rsid w:val="00D2051A"/>
    <w:rsid w:val="00D22228"/>
    <w:rsid w:val="00D248B5"/>
    <w:rsid w:val="00D24947"/>
    <w:rsid w:val="00D27423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74197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2FB4"/>
    <w:rsid w:val="00F04C92"/>
    <w:rsid w:val="00F11E60"/>
    <w:rsid w:val="00F132F8"/>
    <w:rsid w:val="00F143FD"/>
    <w:rsid w:val="00F15076"/>
    <w:rsid w:val="00F1749E"/>
    <w:rsid w:val="00F25496"/>
    <w:rsid w:val="00F2729D"/>
    <w:rsid w:val="00F3141C"/>
    <w:rsid w:val="00F36B6D"/>
    <w:rsid w:val="00F47498"/>
    <w:rsid w:val="00F47C0B"/>
    <w:rsid w:val="00F568AE"/>
    <w:rsid w:val="00F577CF"/>
    <w:rsid w:val="00F60907"/>
    <w:rsid w:val="00F60994"/>
    <w:rsid w:val="00F61D1F"/>
    <w:rsid w:val="00F667CF"/>
    <w:rsid w:val="00F6689E"/>
    <w:rsid w:val="00F66A27"/>
    <w:rsid w:val="00F66B47"/>
    <w:rsid w:val="00F70541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5817"/>
    <w:rsid w:val="00FC6DBD"/>
    <w:rsid w:val="00FC7032"/>
    <w:rsid w:val="00FC7980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customStyle="1" w:styleId="UnresolvedMention1">
    <w:name w:val="Unresolved Mention1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18AB-6BEE-43B2-BB2A-8E0BAD4CDB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JHU/APL</cp:lastModifiedBy>
  <cp:revision>2</cp:revision>
  <dcterms:created xsi:type="dcterms:W3CDTF">2024-05-09T17:00:00Z</dcterms:created>
  <dcterms:modified xsi:type="dcterms:W3CDTF">2024-05-09T17:00:00Z</dcterms:modified>
</cp:coreProperties>
</file>